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CF04C" w14:textId="6903A0D5" w:rsidR="00961CCA" w:rsidRPr="00961CCA" w:rsidRDefault="00961CCA" w:rsidP="005F10AD">
      <w:pPr>
        <w:pStyle w:val="Ttulo1"/>
        <w:spacing w:line="276" w:lineRule="auto"/>
        <w:ind w:firstLine="0"/>
        <w:jc w:val="center"/>
        <w:rPr>
          <w:rFonts w:asciiTheme="minorHAnsi" w:hAnsiTheme="minorHAnsi" w:cstheme="minorHAnsi"/>
          <w:b w:val="0"/>
          <w:bCs/>
          <w:i w:val="0"/>
          <w:iCs/>
          <w:szCs w:val="24"/>
        </w:rPr>
      </w:pPr>
      <w:r w:rsidRPr="00961CCA">
        <w:rPr>
          <w:rFonts w:asciiTheme="minorHAnsi" w:hAnsiTheme="minorHAnsi" w:cstheme="minorHAnsi"/>
          <w:b w:val="0"/>
          <w:bCs/>
          <w:i w:val="0"/>
          <w:iCs/>
          <w:szCs w:val="24"/>
        </w:rPr>
        <w:t>PROJETO DE RESOLUÇÃO N</w:t>
      </w:r>
      <w:r>
        <w:rPr>
          <w:rFonts w:asciiTheme="minorHAnsi" w:hAnsiTheme="minorHAnsi" w:cstheme="minorHAnsi"/>
          <w:b w:val="0"/>
          <w:bCs/>
          <w:i w:val="0"/>
          <w:iCs/>
          <w:szCs w:val="24"/>
        </w:rPr>
        <w:t>.</w:t>
      </w:r>
      <w:r w:rsidRPr="00961CCA">
        <w:rPr>
          <w:rFonts w:asciiTheme="minorHAnsi" w:hAnsiTheme="minorHAnsi" w:cstheme="minorHAnsi"/>
          <w:b w:val="0"/>
          <w:bCs/>
          <w:i w:val="0"/>
          <w:iCs/>
          <w:szCs w:val="24"/>
        </w:rPr>
        <w:t xml:space="preserve"> </w:t>
      </w:r>
      <w:r w:rsidR="005F10AD">
        <w:rPr>
          <w:rFonts w:asciiTheme="minorHAnsi" w:hAnsiTheme="minorHAnsi" w:cstheme="minorHAnsi"/>
          <w:b w:val="0"/>
          <w:bCs/>
          <w:i w:val="0"/>
          <w:iCs/>
          <w:szCs w:val="24"/>
        </w:rPr>
        <w:t xml:space="preserve">XXX DE 10 DE MARÇO DE </w:t>
      </w:r>
      <w:r w:rsidRPr="00961CCA">
        <w:rPr>
          <w:rFonts w:asciiTheme="minorHAnsi" w:hAnsiTheme="minorHAnsi" w:cstheme="minorHAnsi"/>
          <w:b w:val="0"/>
          <w:bCs/>
          <w:i w:val="0"/>
          <w:iCs/>
          <w:szCs w:val="24"/>
        </w:rPr>
        <w:t>2026</w:t>
      </w:r>
    </w:p>
    <w:p w14:paraId="176B96E4" w14:textId="77777777" w:rsidR="00961CCA" w:rsidRPr="00961CCA" w:rsidRDefault="00961CCA" w:rsidP="00961CCA">
      <w:pPr>
        <w:pStyle w:val="NormalWeb"/>
        <w:spacing w:line="276" w:lineRule="auto"/>
        <w:ind w:left="5103"/>
        <w:jc w:val="both"/>
        <w:rPr>
          <w:rFonts w:asciiTheme="minorHAnsi" w:hAnsiTheme="minorHAnsi" w:cstheme="minorHAnsi"/>
          <w:b/>
          <w:bCs/>
        </w:rPr>
      </w:pPr>
      <w:r w:rsidRPr="00961CCA">
        <w:rPr>
          <w:rStyle w:val="Forte"/>
          <w:rFonts w:asciiTheme="minorHAnsi" w:hAnsiTheme="minorHAnsi" w:cstheme="minorHAnsi"/>
          <w:b w:val="0"/>
          <w:bCs w:val="0"/>
        </w:rPr>
        <w:t>Altera o art. 257 do Regimento Interno da Câmara Municipal de Quirinópolis/GO (R.I. nº 4, de 04 de dezembro de 1990), para disciplinar a apresentação de proposições destinadas à concessão de honrarias no âmbito do Poder Legislativo Municipal.</w:t>
      </w:r>
    </w:p>
    <w:p w14:paraId="15885603" w14:textId="77777777" w:rsidR="00961CCA" w:rsidRPr="00961CCA" w:rsidRDefault="00961CCA" w:rsidP="00961CCA">
      <w:pPr>
        <w:pStyle w:val="NormalWeb"/>
        <w:spacing w:line="276" w:lineRule="auto"/>
        <w:jc w:val="both"/>
        <w:rPr>
          <w:rFonts w:asciiTheme="minorHAnsi" w:hAnsiTheme="minorHAnsi" w:cstheme="minorHAnsi"/>
        </w:rPr>
      </w:pPr>
      <w:r w:rsidRPr="00961CCA">
        <w:rPr>
          <w:rFonts w:asciiTheme="minorHAnsi" w:hAnsiTheme="minorHAnsi" w:cstheme="minorHAnsi"/>
        </w:rPr>
        <w:t xml:space="preserve">A CÂMARA MUNICIPAL DE QUIRINÓPOLIS, Estado de Goiás, no uso de suas atribuições legais e regimentais, </w:t>
      </w:r>
      <w:r w:rsidRPr="00285A6C">
        <w:rPr>
          <w:rStyle w:val="Forte"/>
          <w:rFonts w:asciiTheme="minorHAnsi" w:hAnsiTheme="minorHAnsi" w:cstheme="minorHAnsi"/>
          <w:b w:val="0"/>
          <w:bCs w:val="0"/>
        </w:rPr>
        <w:t>APROVA</w:t>
      </w:r>
      <w:r w:rsidRPr="00961CCA">
        <w:rPr>
          <w:rFonts w:asciiTheme="minorHAnsi" w:hAnsiTheme="minorHAnsi" w:cstheme="minorHAnsi"/>
        </w:rPr>
        <w:t xml:space="preserve"> e a Mesa Diretora </w:t>
      </w:r>
      <w:r w:rsidRPr="00285A6C">
        <w:rPr>
          <w:rStyle w:val="Forte"/>
          <w:rFonts w:asciiTheme="minorHAnsi" w:hAnsiTheme="minorHAnsi" w:cstheme="minorHAnsi"/>
          <w:b w:val="0"/>
          <w:bCs w:val="0"/>
        </w:rPr>
        <w:t>PROMULGA</w:t>
      </w:r>
      <w:r w:rsidRPr="00961CCA">
        <w:rPr>
          <w:rFonts w:asciiTheme="minorHAnsi" w:hAnsiTheme="minorHAnsi" w:cstheme="minorHAnsi"/>
        </w:rPr>
        <w:t xml:space="preserve"> a seguinte Resolução:</w:t>
      </w:r>
    </w:p>
    <w:p w14:paraId="2A5878DF" w14:textId="0BDFF50D" w:rsidR="00961CCA" w:rsidRPr="00961CCA" w:rsidRDefault="00961CCA" w:rsidP="00961CCA">
      <w:pPr>
        <w:spacing w:line="276" w:lineRule="auto"/>
        <w:jc w:val="both"/>
        <w:rPr>
          <w:rFonts w:asciiTheme="minorHAnsi" w:hAnsiTheme="minorHAnsi" w:cstheme="minorHAnsi"/>
          <w:sz w:val="24"/>
          <w:szCs w:val="24"/>
        </w:rPr>
      </w:pPr>
    </w:p>
    <w:p w14:paraId="7133A817" w14:textId="745418A7" w:rsidR="00961CCA" w:rsidRPr="00961CCA" w:rsidRDefault="00961CCA" w:rsidP="005F10AD">
      <w:pPr>
        <w:pStyle w:val="Ttulo2"/>
        <w:spacing w:line="276" w:lineRule="auto"/>
        <w:ind w:firstLine="0"/>
        <w:rPr>
          <w:rFonts w:asciiTheme="minorHAnsi" w:hAnsiTheme="minorHAnsi" w:cstheme="minorHAnsi"/>
          <w:b w:val="0"/>
          <w:bCs w:val="0"/>
          <w:szCs w:val="24"/>
        </w:rPr>
      </w:pPr>
      <w:r w:rsidRPr="00961CCA">
        <w:rPr>
          <w:rFonts w:asciiTheme="minorHAnsi" w:hAnsiTheme="minorHAnsi" w:cstheme="minorHAnsi"/>
          <w:szCs w:val="24"/>
        </w:rPr>
        <w:t>Art. 1º</w:t>
      </w:r>
      <w:r>
        <w:rPr>
          <w:rFonts w:asciiTheme="minorHAnsi" w:hAnsiTheme="minorHAnsi" w:cstheme="minorHAnsi"/>
          <w:szCs w:val="24"/>
        </w:rPr>
        <w:t xml:space="preserve"> </w:t>
      </w:r>
      <w:r w:rsidRPr="00961CCA">
        <w:rPr>
          <w:rFonts w:asciiTheme="minorHAnsi" w:hAnsiTheme="minorHAnsi" w:cstheme="minorHAnsi"/>
          <w:b w:val="0"/>
          <w:bCs w:val="0"/>
          <w:szCs w:val="24"/>
        </w:rPr>
        <w:t>O art. 257 do Regimento Interno da Câmara Municipal de Quirinópolis (R.I. nº 4, de 04 de dezembro de 1990) passa a vigorar com a seguinte redação:</w:t>
      </w:r>
    </w:p>
    <w:p w14:paraId="65C46161" w14:textId="77777777" w:rsidR="00961CCA" w:rsidRPr="00961CCA" w:rsidRDefault="00961CCA" w:rsidP="00961CCA">
      <w:pPr>
        <w:pStyle w:val="NormalWeb"/>
        <w:spacing w:line="276" w:lineRule="auto"/>
        <w:jc w:val="both"/>
        <w:rPr>
          <w:rFonts w:asciiTheme="minorHAnsi" w:hAnsiTheme="minorHAnsi" w:cstheme="minorHAnsi"/>
        </w:rPr>
      </w:pPr>
      <w:r w:rsidRPr="00961CCA">
        <w:rPr>
          <w:rStyle w:val="Forte"/>
          <w:rFonts w:asciiTheme="minorHAnsi" w:hAnsiTheme="minorHAnsi" w:cstheme="minorHAnsi"/>
          <w:b w:val="0"/>
          <w:bCs w:val="0"/>
        </w:rPr>
        <w:t>“</w:t>
      </w:r>
      <w:r w:rsidRPr="00961CCA">
        <w:rPr>
          <w:rStyle w:val="Forte"/>
          <w:rFonts w:asciiTheme="minorHAnsi" w:hAnsiTheme="minorHAnsi" w:cstheme="minorHAnsi"/>
        </w:rPr>
        <w:t>Art. 257.</w:t>
      </w:r>
      <w:r w:rsidRPr="00961CCA">
        <w:rPr>
          <w:rFonts w:asciiTheme="minorHAnsi" w:hAnsiTheme="minorHAnsi" w:cstheme="minorHAnsi"/>
        </w:rPr>
        <w:t xml:space="preserve"> Os projetos de lei ordinária, de decreto legislativo e de resolução </w:t>
      </w:r>
      <w:r w:rsidRPr="00961CCA">
        <w:rPr>
          <w:rStyle w:val="Forte"/>
          <w:rFonts w:asciiTheme="minorHAnsi" w:hAnsiTheme="minorHAnsi" w:cstheme="minorHAnsi"/>
          <w:b w:val="0"/>
          <w:bCs w:val="0"/>
        </w:rPr>
        <w:t>far-se-ão em duas discussões e duas votações</w:t>
      </w:r>
      <w:r w:rsidRPr="00961CCA">
        <w:rPr>
          <w:rFonts w:asciiTheme="minorHAnsi" w:hAnsiTheme="minorHAnsi" w:cstheme="minorHAnsi"/>
        </w:rPr>
        <w:t>, com intervalo mínimo de 24 (vinte e quatro) horas entre elas.</w:t>
      </w:r>
    </w:p>
    <w:p w14:paraId="39D8BD26" w14:textId="77777777" w:rsidR="00961CCA" w:rsidRPr="00961CCA" w:rsidRDefault="00961CCA" w:rsidP="00961CCA">
      <w:pPr>
        <w:pStyle w:val="NormalWeb"/>
        <w:spacing w:line="276" w:lineRule="auto"/>
        <w:jc w:val="both"/>
        <w:rPr>
          <w:rFonts w:asciiTheme="minorHAnsi" w:hAnsiTheme="minorHAnsi" w:cstheme="minorHAnsi"/>
        </w:rPr>
      </w:pPr>
      <w:r w:rsidRPr="00961CCA">
        <w:rPr>
          <w:rStyle w:val="Forte"/>
          <w:rFonts w:asciiTheme="minorHAnsi" w:hAnsiTheme="minorHAnsi" w:cstheme="minorHAnsi"/>
          <w:b w:val="0"/>
          <w:bCs w:val="0"/>
        </w:rPr>
        <w:t>§ 1º</w:t>
      </w:r>
      <w:r w:rsidRPr="00961CCA">
        <w:rPr>
          <w:rFonts w:asciiTheme="minorHAnsi" w:hAnsiTheme="minorHAnsi" w:cstheme="minorHAnsi"/>
        </w:rPr>
        <w:t xml:space="preserve"> Cada Vereador poderá apresentar, em cada biênio legislativo:</w:t>
      </w:r>
    </w:p>
    <w:p w14:paraId="4ADD3EC2" w14:textId="77777777" w:rsidR="00961CCA" w:rsidRPr="00961CCA" w:rsidRDefault="00961CCA" w:rsidP="00961CCA">
      <w:pPr>
        <w:pStyle w:val="NormalWeb"/>
        <w:spacing w:line="276" w:lineRule="auto"/>
        <w:jc w:val="both"/>
        <w:rPr>
          <w:rFonts w:asciiTheme="minorHAnsi" w:hAnsiTheme="minorHAnsi" w:cstheme="minorHAnsi"/>
        </w:rPr>
      </w:pPr>
      <w:r w:rsidRPr="00961CCA">
        <w:rPr>
          <w:rFonts w:asciiTheme="minorHAnsi" w:hAnsiTheme="minorHAnsi" w:cstheme="minorHAnsi"/>
        </w:rPr>
        <w:t xml:space="preserve">I – até </w:t>
      </w:r>
      <w:r w:rsidRPr="00961CCA">
        <w:rPr>
          <w:rStyle w:val="Forte"/>
          <w:rFonts w:asciiTheme="minorHAnsi" w:hAnsiTheme="minorHAnsi" w:cstheme="minorHAnsi"/>
          <w:b w:val="0"/>
          <w:bCs w:val="0"/>
        </w:rPr>
        <w:t>5 (cinco) projetos de decreto legislativo</w:t>
      </w:r>
      <w:r w:rsidRPr="00961CCA">
        <w:rPr>
          <w:rFonts w:asciiTheme="minorHAnsi" w:hAnsiTheme="minorHAnsi" w:cstheme="minorHAnsi"/>
        </w:rPr>
        <w:t xml:space="preserve"> concedendo </w:t>
      </w:r>
      <w:r w:rsidRPr="00961CCA">
        <w:rPr>
          <w:rStyle w:val="Forte"/>
          <w:rFonts w:asciiTheme="minorHAnsi" w:hAnsiTheme="minorHAnsi" w:cstheme="minorHAnsi"/>
          <w:b w:val="0"/>
          <w:bCs w:val="0"/>
        </w:rPr>
        <w:t>Título de Cidadão Honorário</w:t>
      </w:r>
      <w:r w:rsidRPr="00961CCA">
        <w:rPr>
          <w:rFonts w:asciiTheme="minorHAnsi" w:hAnsiTheme="minorHAnsi" w:cstheme="minorHAnsi"/>
        </w:rPr>
        <w:t>;</w:t>
      </w:r>
    </w:p>
    <w:p w14:paraId="24BD7E28" w14:textId="77777777" w:rsidR="00961CCA" w:rsidRPr="00961CCA" w:rsidRDefault="00961CCA" w:rsidP="00961CCA">
      <w:pPr>
        <w:pStyle w:val="NormalWeb"/>
        <w:spacing w:line="276" w:lineRule="auto"/>
        <w:jc w:val="both"/>
        <w:rPr>
          <w:rFonts w:asciiTheme="minorHAnsi" w:hAnsiTheme="minorHAnsi" w:cstheme="minorHAnsi"/>
        </w:rPr>
      </w:pPr>
      <w:r w:rsidRPr="00961CCA">
        <w:rPr>
          <w:rFonts w:asciiTheme="minorHAnsi" w:hAnsiTheme="minorHAnsi" w:cstheme="minorHAnsi"/>
        </w:rPr>
        <w:t xml:space="preserve">II – até </w:t>
      </w:r>
      <w:r w:rsidRPr="00961CCA">
        <w:rPr>
          <w:rStyle w:val="Forte"/>
          <w:rFonts w:asciiTheme="minorHAnsi" w:hAnsiTheme="minorHAnsi" w:cstheme="minorHAnsi"/>
          <w:b w:val="0"/>
          <w:bCs w:val="0"/>
        </w:rPr>
        <w:t>2 (dois) projetos de decreto legislativo</w:t>
      </w:r>
      <w:r w:rsidRPr="00961CCA">
        <w:rPr>
          <w:rFonts w:asciiTheme="minorHAnsi" w:hAnsiTheme="minorHAnsi" w:cstheme="minorHAnsi"/>
        </w:rPr>
        <w:t xml:space="preserve"> para concessão da </w:t>
      </w:r>
      <w:r w:rsidRPr="00961CCA">
        <w:rPr>
          <w:rStyle w:val="Forte"/>
          <w:rFonts w:asciiTheme="minorHAnsi" w:hAnsiTheme="minorHAnsi" w:cstheme="minorHAnsi"/>
          <w:b w:val="0"/>
          <w:bCs w:val="0"/>
        </w:rPr>
        <w:t>Medalha Onício Resende</w:t>
      </w:r>
      <w:r w:rsidRPr="00961CCA">
        <w:rPr>
          <w:rFonts w:asciiTheme="minorHAnsi" w:hAnsiTheme="minorHAnsi" w:cstheme="minorHAnsi"/>
        </w:rPr>
        <w:t>;</w:t>
      </w:r>
    </w:p>
    <w:p w14:paraId="149D8AAB" w14:textId="77777777" w:rsidR="00961CCA" w:rsidRPr="00961CCA" w:rsidRDefault="00961CCA" w:rsidP="00961CCA">
      <w:pPr>
        <w:pStyle w:val="NormalWeb"/>
        <w:spacing w:line="276" w:lineRule="auto"/>
        <w:jc w:val="both"/>
        <w:rPr>
          <w:rFonts w:asciiTheme="minorHAnsi" w:hAnsiTheme="minorHAnsi" w:cstheme="minorHAnsi"/>
        </w:rPr>
      </w:pPr>
      <w:r w:rsidRPr="00961CCA">
        <w:rPr>
          <w:rFonts w:asciiTheme="minorHAnsi" w:hAnsiTheme="minorHAnsi" w:cstheme="minorHAnsi"/>
        </w:rPr>
        <w:t xml:space="preserve">III – </w:t>
      </w:r>
      <w:r w:rsidRPr="00961CCA">
        <w:rPr>
          <w:rStyle w:val="Forte"/>
          <w:rFonts w:asciiTheme="minorHAnsi" w:hAnsiTheme="minorHAnsi" w:cstheme="minorHAnsi"/>
          <w:b w:val="0"/>
          <w:bCs w:val="0"/>
        </w:rPr>
        <w:t>1 (um) projeto de decreto legislativo</w:t>
      </w:r>
      <w:r w:rsidRPr="00961CCA">
        <w:rPr>
          <w:rFonts w:asciiTheme="minorHAnsi" w:hAnsiTheme="minorHAnsi" w:cstheme="minorHAnsi"/>
        </w:rPr>
        <w:t xml:space="preserve"> para concessão do </w:t>
      </w:r>
      <w:r w:rsidRPr="00961CCA">
        <w:rPr>
          <w:rStyle w:val="Forte"/>
          <w:rFonts w:asciiTheme="minorHAnsi" w:hAnsiTheme="minorHAnsi" w:cstheme="minorHAnsi"/>
          <w:b w:val="0"/>
          <w:bCs w:val="0"/>
        </w:rPr>
        <w:t>Prêmio Mulher Destaque</w:t>
      </w:r>
      <w:r w:rsidRPr="00961CCA">
        <w:rPr>
          <w:rFonts w:asciiTheme="minorHAnsi" w:hAnsiTheme="minorHAnsi" w:cstheme="minorHAnsi"/>
        </w:rPr>
        <w:t>;</w:t>
      </w:r>
    </w:p>
    <w:p w14:paraId="7ADD7631" w14:textId="77777777" w:rsidR="00961CCA" w:rsidRPr="00961CCA" w:rsidRDefault="00961CCA" w:rsidP="00961CCA">
      <w:pPr>
        <w:pStyle w:val="NormalWeb"/>
        <w:spacing w:line="276" w:lineRule="auto"/>
        <w:jc w:val="both"/>
        <w:rPr>
          <w:rFonts w:asciiTheme="minorHAnsi" w:hAnsiTheme="minorHAnsi" w:cstheme="minorHAnsi"/>
        </w:rPr>
      </w:pPr>
      <w:r w:rsidRPr="00961CCA">
        <w:rPr>
          <w:rFonts w:asciiTheme="minorHAnsi" w:hAnsiTheme="minorHAnsi" w:cstheme="minorHAnsi"/>
        </w:rPr>
        <w:t xml:space="preserve">IV – </w:t>
      </w:r>
      <w:r w:rsidRPr="00961CCA">
        <w:rPr>
          <w:rStyle w:val="Forte"/>
          <w:rFonts w:asciiTheme="minorHAnsi" w:hAnsiTheme="minorHAnsi" w:cstheme="minorHAnsi"/>
          <w:b w:val="0"/>
          <w:bCs w:val="0"/>
        </w:rPr>
        <w:t>1 (um) projeto de decreto legislativo</w:t>
      </w:r>
      <w:r w:rsidRPr="00961CCA">
        <w:rPr>
          <w:rFonts w:asciiTheme="minorHAnsi" w:hAnsiTheme="minorHAnsi" w:cstheme="minorHAnsi"/>
        </w:rPr>
        <w:t xml:space="preserve"> para concessão de </w:t>
      </w:r>
      <w:r w:rsidRPr="00961CCA">
        <w:rPr>
          <w:rStyle w:val="Forte"/>
          <w:rFonts w:asciiTheme="minorHAnsi" w:hAnsiTheme="minorHAnsi" w:cstheme="minorHAnsi"/>
          <w:b w:val="0"/>
          <w:bCs w:val="0"/>
        </w:rPr>
        <w:t>honraria aos profissionais da segurança pública</w:t>
      </w:r>
      <w:r w:rsidRPr="00961CCA">
        <w:rPr>
          <w:rFonts w:asciiTheme="minorHAnsi" w:hAnsiTheme="minorHAnsi" w:cstheme="minorHAnsi"/>
        </w:rPr>
        <w:t>.</w:t>
      </w:r>
    </w:p>
    <w:p w14:paraId="1D0C3F39" w14:textId="77777777" w:rsidR="00961CCA" w:rsidRPr="00961CCA" w:rsidRDefault="00961CCA" w:rsidP="00961CCA">
      <w:pPr>
        <w:pStyle w:val="NormalWeb"/>
        <w:spacing w:line="276" w:lineRule="auto"/>
        <w:jc w:val="both"/>
        <w:rPr>
          <w:rFonts w:asciiTheme="minorHAnsi" w:hAnsiTheme="minorHAnsi" w:cstheme="minorHAnsi"/>
        </w:rPr>
      </w:pPr>
      <w:r w:rsidRPr="00961CCA">
        <w:rPr>
          <w:rStyle w:val="Forte"/>
          <w:rFonts w:asciiTheme="minorHAnsi" w:hAnsiTheme="minorHAnsi" w:cstheme="minorHAnsi"/>
          <w:b w:val="0"/>
          <w:bCs w:val="0"/>
        </w:rPr>
        <w:t>§ 2º</w:t>
      </w:r>
      <w:r w:rsidRPr="00961CCA">
        <w:rPr>
          <w:rFonts w:asciiTheme="minorHAnsi" w:hAnsiTheme="minorHAnsi" w:cstheme="minorHAnsi"/>
          <w:b/>
          <w:bCs/>
        </w:rPr>
        <w:t xml:space="preserve"> </w:t>
      </w:r>
      <w:r w:rsidRPr="00961CCA">
        <w:rPr>
          <w:rFonts w:asciiTheme="minorHAnsi" w:hAnsiTheme="minorHAnsi" w:cstheme="minorHAnsi"/>
        </w:rPr>
        <w:t>As proposições destinadas à concessão das honrarias previstas neste artigo deverão ser acompanhadas de</w:t>
      </w:r>
      <w:r w:rsidRPr="00961CCA">
        <w:rPr>
          <w:rFonts w:asciiTheme="minorHAnsi" w:hAnsiTheme="minorHAnsi" w:cstheme="minorHAnsi"/>
          <w:b/>
          <w:bCs/>
        </w:rPr>
        <w:t xml:space="preserve"> </w:t>
      </w:r>
      <w:r w:rsidRPr="00961CCA">
        <w:rPr>
          <w:rStyle w:val="Forte"/>
          <w:rFonts w:asciiTheme="minorHAnsi" w:hAnsiTheme="minorHAnsi" w:cstheme="minorHAnsi"/>
          <w:b w:val="0"/>
          <w:bCs w:val="0"/>
        </w:rPr>
        <w:t>justificativa circunstanciada</w:t>
      </w:r>
      <w:r w:rsidRPr="00961CCA">
        <w:rPr>
          <w:rFonts w:asciiTheme="minorHAnsi" w:hAnsiTheme="minorHAnsi" w:cstheme="minorHAnsi"/>
          <w:b/>
          <w:bCs/>
        </w:rPr>
        <w:t>,</w:t>
      </w:r>
      <w:r w:rsidRPr="00961CCA">
        <w:rPr>
          <w:rFonts w:asciiTheme="minorHAnsi" w:hAnsiTheme="minorHAnsi" w:cstheme="minorHAnsi"/>
        </w:rPr>
        <w:t xml:space="preserve"> demonstrando os relevantes serviços prestados pelo homenageado à comunidade, ao Município de Quirinópolis ou à sociedade.</w:t>
      </w:r>
    </w:p>
    <w:p w14:paraId="79E22646" w14:textId="65489514" w:rsidR="00961CCA" w:rsidRPr="00961CCA" w:rsidRDefault="00961CCA" w:rsidP="00961CCA">
      <w:pPr>
        <w:pStyle w:val="NormalWeb"/>
        <w:spacing w:line="276" w:lineRule="auto"/>
        <w:jc w:val="both"/>
        <w:rPr>
          <w:rFonts w:asciiTheme="minorHAnsi" w:hAnsiTheme="minorHAnsi" w:cstheme="minorHAnsi"/>
        </w:rPr>
      </w:pPr>
      <w:r w:rsidRPr="00961CCA">
        <w:rPr>
          <w:rStyle w:val="Forte"/>
          <w:rFonts w:asciiTheme="minorHAnsi" w:hAnsiTheme="minorHAnsi" w:cstheme="minorHAnsi"/>
          <w:b w:val="0"/>
          <w:bCs w:val="0"/>
        </w:rPr>
        <w:t>§ 3º</w:t>
      </w:r>
      <w:r w:rsidRPr="00961CCA">
        <w:rPr>
          <w:rFonts w:asciiTheme="minorHAnsi" w:hAnsiTheme="minorHAnsi" w:cstheme="minorHAnsi"/>
          <w:b/>
          <w:bCs/>
        </w:rPr>
        <w:t xml:space="preserve"> </w:t>
      </w:r>
      <w:r w:rsidRPr="00961CCA">
        <w:rPr>
          <w:rFonts w:asciiTheme="minorHAnsi" w:hAnsiTheme="minorHAnsi" w:cstheme="minorHAnsi"/>
        </w:rPr>
        <w:t>A entrega das honrarias poderá ocorrer em</w:t>
      </w:r>
      <w:r w:rsidRPr="00961CCA">
        <w:rPr>
          <w:rFonts w:asciiTheme="minorHAnsi" w:hAnsiTheme="minorHAnsi" w:cstheme="minorHAnsi"/>
          <w:b/>
          <w:bCs/>
        </w:rPr>
        <w:t xml:space="preserve"> </w:t>
      </w:r>
      <w:r w:rsidRPr="00961CCA">
        <w:rPr>
          <w:rStyle w:val="Forte"/>
          <w:rFonts w:asciiTheme="minorHAnsi" w:hAnsiTheme="minorHAnsi" w:cstheme="minorHAnsi"/>
          <w:b w:val="0"/>
          <w:bCs w:val="0"/>
        </w:rPr>
        <w:t>sessão solene ou evento institucional previamente designado pela Presidência da Câmara</w:t>
      </w:r>
      <w:r w:rsidRPr="00961CCA">
        <w:rPr>
          <w:rFonts w:asciiTheme="minorHAnsi" w:hAnsiTheme="minorHAnsi" w:cstheme="minorHAnsi"/>
        </w:rPr>
        <w:t>.</w:t>
      </w:r>
    </w:p>
    <w:p w14:paraId="73E350F3" w14:textId="77777777" w:rsidR="00961CCA" w:rsidRPr="00961CCA" w:rsidRDefault="00961CCA" w:rsidP="00961CCA">
      <w:pPr>
        <w:pStyle w:val="NormalWeb"/>
        <w:spacing w:line="276" w:lineRule="auto"/>
        <w:jc w:val="both"/>
        <w:rPr>
          <w:rFonts w:asciiTheme="minorHAnsi" w:hAnsiTheme="minorHAnsi" w:cstheme="minorHAnsi"/>
        </w:rPr>
      </w:pPr>
      <w:r w:rsidRPr="00961CCA">
        <w:rPr>
          <w:rStyle w:val="Forte"/>
          <w:rFonts w:asciiTheme="minorHAnsi" w:hAnsiTheme="minorHAnsi" w:cstheme="minorHAnsi"/>
          <w:b w:val="0"/>
          <w:bCs w:val="0"/>
        </w:rPr>
        <w:lastRenderedPageBreak/>
        <w:t>§ 4º</w:t>
      </w:r>
      <w:r w:rsidRPr="00961CCA">
        <w:rPr>
          <w:rFonts w:asciiTheme="minorHAnsi" w:hAnsiTheme="minorHAnsi" w:cstheme="minorHAnsi"/>
        </w:rPr>
        <w:t xml:space="preserve"> Não serão admitidas proposições que ultrapassem os limites estabelecidos neste artigo.” (NR)</w:t>
      </w:r>
    </w:p>
    <w:p w14:paraId="72A56E7D" w14:textId="2C8BFEAD" w:rsidR="00961CCA" w:rsidRPr="00961CCA" w:rsidRDefault="00961CCA" w:rsidP="00961CCA">
      <w:pPr>
        <w:spacing w:line="276" w:lineRule="auto"/>
        <w:jc w:val="both"/>
        <w:rPr>
          <w:rFonts w:asciiTheme="minorHAnsi" w:hAnsiTheme="minorHAnsi" w:cstheme="minorHAnsi"/>
          <w:sz w:val="24"/>
          <w:szCs w:val="24"/>
        </w:rPr>
      </w:pPr>
    </w:p>
    <w:p w14:paraId="61F437E3" w14:textId="18F4FE19" w:rsidR="00961CCA" w:rsidRDefault="00961CCA" w:rsidP="005F10AD">
      <w:pPr>
        <w:pStyle w:val="Ttulo2"/>
        <w:spacing w:line="276" w:lineRule="auto"/>
        <w:ind w:firstLine="0"/>
        <w:rPr>
          <w:rFonts w:asciiTheme="minorHAnsi" w:hAnsiTheme="minorHAnsi" w:cstheme="minorHAnsi"/>
          <w:b w:val="0"/>
          <w:bCs w:val="0"/>
          <w:szCs w:val="24"/>
        </w:rPr>
      </w:pPr>
      <w:r w:rsidRPr="00961CCA">
        <w:rPr>
          <w:rFonts w:asciiTheme="minorHAnsi" w:hAnsiTheme="minorHAnsi" w:cstheme="minorHAnsi"/>
          <w:szCs w:val="24"/>
        </w:rPr>
        <w:t>Art. 2º</w:t>
      </w:r>
      <w:r>
        <w:rPr>
          <w:rFonts w:asciiTheme="minorHAnsi" w:hAnsiTheme="minorHAnsi" w:cstheme="minorHAnsi"/>
          <w:szCs w:val="24"/>
        </w:rPr>
        <w:t xml:space="preserve"> </w:t>
      </w:r>
      <w:r w:rsidRPr="00961CCA">
        <w:rPr>
          <w:rFonts w:asciiTheme="minorHAnsi" w:hAnsiTheme="minorHAnsi" w:cstheme="minorHAnsi"/>
          <w:b w:val="0"/>
          <w:bCs w:val="0"/>
          <w:szCs w:val="24"/>
        </w:rPr>
        <w:t>Esta Resolução entra em vigor na data de sua publicação.</w:t>
      </w:r>
    </w:p>
    <w:p w14:paraId="09C4CAC5" w14:textId="5DA39832" w:rsidR="005516B7" w:rsidRDefault="005516B7" w:rsidP="005516B7"/>
    <w:p w14:paraId="68128B95" w14:textId="2A81AFAB" w:rsidR="005516B7" w:rsidRDefault="005516B7" w:rsidP="005516B7"/>
    <w:p w14:paraId="6D956407" w14:textId="352697F4" w:rsidR="005516B7" w:rsidRPr="00961CCA" w:rsidRDefault="005516B7" w:rsidP="005516B7">
      <w:pPr>
        <w:pStyle w:val="NormalWeb"/>
        <w:spacing w:line="276" w:lineRule="auto"/>
        <w:jc w:val="right"/>
        <w:rPr>
          <w:rFonts w:asciiTheme="minorHAnsi" w:hAnsiTheme="minorHAnsi" w:cstheme="minorHAnsi"/>
        </w:rPr>
      </w:pPr>
      <w:r w:rsidRPr="00961CCA">
        <w:rPr>
          <w:rFonts w:asciiTheme="minorHAnsi" w:hAnsiTheme="minorHAnsi" w:cstheme="minorHAnsi"/>
        </w:rPr>
        <w:t xml:space="preserve">Sala das Sessões da Câmara Municipal de Quirinópolis, </w:t>
      </w:r>
      <w:r>
        <w:rPr>
          <w:rFonts w:asciiTheme="minorHAnsi" w:hAnsiTheme="minorHAnsi" w:cstheme="minorHAnsi"/>
        </w:rPr>
        <w:t>10</w:t>
      </w:r>
      <w:r w:rsidRPr="00961CCA">
        <w:rPr>
          <w:rFonts w:asciiTheme="minorHAnsi" w:hAnsiTheme="minorHAnsi" w:cstheme="minorHAnsi"/>
        </w:rPr>
        <w:t xml:space="preserve"> de </w:t>
      </w:r>
      <w:r>
        <w:rPr>
          <w:rFonts w:asciiTheme="minorHAnsi" w:hAnsiTheme="minorHAnsi" w:cstheme="minorHAnsi"/>
        </w:rPr>
        <w:t xml:space="preserve">março de </w:t>
      </w:r>
      <w:r>
        <w:rPr>
          <w:rFonts w:asciiTheme="minorHAnsi" w:hAnsiTheme="minorHAnsi" w:cstheme="minorHAnsi"/>
        </w:rPr>
        <w:t>2</w:t>
      </w:r>
      <w:r w:rsidRPr="00961CCA">
        <w:rPr>
          <w:rFonts w:asciiTheme="minorHAnsi" w:hAnsiTheme="minorHAnsi" w:cstheme="minorHAnsi"/>
        </w:rPr>
        <w:t>026.</w:t>
      </w:r>
    </w:p>
    <w:p w14:paraId="172B4BD8" w14:textId="77777777" w:rsidR="005516B7" w:rsidRPr="00961CCA" w:rsidRDefault="005516B7" w:rsidP="005516B7">
      <w:pPr>
        <w:spacing w:line="276" w:lineRule="auto"/>
        <w:jc w:val="both"/>
        <w:rPr>
          <w:rFonts w:asciiTheme="minorHAnsi" w:hAnsiTheme="minorHAnsi" w:cstheme="minorHAnsi"/>
          <w:sz w:val="24"/>
          <w:szCs w:val="24"/>
        </w:rPr>
      </w:pPr>
    </w:p>
    <w:p w14:paraId="73095523" w14:textId="77777777" w:rsidR="005516B7" w:rsidRDefault="005516B7" w:rsidP="005516B7">
      <w:pPr>
        <w:ind w:firstLine="709"/>
        <w:rPr>
          <w:rFonts w:asciiTheme="minorHAnsi" w:hAnsiTheme="minorHAnsi" w:cstheme="minorHAnsi"/>
          <w:sz w:val="24"/>
          <w:szCs w:val="24"/>
        </w:rPr>
      </w:pPr>
      <w:r w:rsidRPr="001809C3">
        <w:rPr>
          <w:rFonts w:asciiTheme="minorHAnsi" w:hAnsiTheme="minorHAnsi" w:cstheme="minorHAnsi"/>
          <w:sz w:val="24"/>
          <w:szCs w:val="24"/>
        </w:rPr>
        <w:br/>
        <w:t>__________________________________________</w:t>
      </w:r>
      <w:r w:rsidRPr="001809C3">
        <w:rPr>
          <w:rFonts w:asciiTheme="minorHAnsi" w:hAnsiTheme="minorHAnsi" w:cstheme="minorHAnsi"/>
          <w:sz w:val="24"/>
          <w:szCs w:val="24"/>
        </w:rPr>
        <w:br/>
        <w:t>Presidente</w:t>
      </w:r>
    </w:p>
    <w:p w14:paraId="48141E58" w14:textId="77777777" w:rsidR="005516B7" w:rsidRDefault="005516B7" w:rsidP="005516B7">
      <w:pPr>
        <w:ind w:firstLine="709"/>
        <w:rPr>
          <w:rFonts w:asciiTheme="minorHAnsi" w:hAnsiTheme="minorHAnsi" w:cstheme="minorHAnsi"/>
          <w:sz w:val="24"/>
          <w:szCs w:val="24"/>
        </w:rPr>
      </w:pPr>
    </w:p>
    <w:p w14:paraId="46DCEEE9" w14:textId="77777777" w:rsidR="005516B7" w:rsidRDefault="005516B7" w:rsidP="005516B7">
      <w:pPr>
        <w:ind w:firstLine="709"/>
        <w:rPr>
          <w:rFonts w:asciiTheme="minorHAnsi" w:hAnsiTheme="minorHAnsi" w:cstheme="minorHAnsi"/>
          <w:sz w:val="24"/>
          <w:szCs w:val="24"/>
        </w:rPr>
      </w:pPr>
      <w:r w:rsidRPr="001809C3">
        <w:rPr>
          <w:rFonts w:asciiTheme="minorHAnsi" w:hAnsiTheme="minorHAnsi" w:cstheme="minorHAnsi"/>
          <w:sz w:val="24"/>
          <w:szCs w:val="24"/>
        </w:rPr>
        <w:br/>
        <w:t>__________________________________________</w:t>
      </w:r>
    </w:p>
    <w:p w14:paraId="24C62B6D" w14:textId="24A04183" w:rsidR="005516B7" w:rsidRDefault="005516B7" w:rsidP="005516B7">
      <w:pPr>
        <w:rPr>
          <w:rFonts w:asciiTheme="minorHAnsi" w:hAnsiTheme="minorHAnsi" w:cstheme="minorHAnsi"/>
          <w:sz w:val="24"/>
          <w:szCs w:val="24"/>
        </w:rPr>
      </w:pPr>
      <w:r>
        <w:rPr>
          <w:rFonts w:asciiTheme="minorHAnsi" w:hAnsiTheme="minorHAnsi" w:cstheme="minorHAnsi"/>
          <w:sz w:val="24"/>
          <w:szCs w:val="24"/>
        </w:rPr>
        <w:t xml:space="preserve">1º Vice </w:t>
      </w:r>
      <w:r w:rsidRPr="001809C3">
        <w:rPr>
          <w:rFonts w:asciiTheme="minorHAnsi" w:hAnsiTheme="minorHAnsi" w:cstheme="minorHAnsi"/>
          <w:sz w:val="24"/>
          <w:szCs w:val="24"/>
        </w:rPr>
        <w:t>Presidente</w:t>
      </w:r>
    </w:p>
    <w:p w14:paraId="32FDF836" w14:textId="5427FD3E" w:rsidR="005516B7" w:rsidRDefault="005516B7" w:rsidP="005516B7">
      <w:pPr>
        <w:rPr>
          <w:rFonts w:asciiTheme="minorHAnsi" w:hAnsiTheme="minorHAnsi" w:cstheme="minorHAnsi"/>
          <w:sz w:val="24"/>
          <w:szCs w:val="24"/>
        </w:rPr>
      </w:pPr>
    </w:p>
    <w:p w14:paraId="1D2B1442" w14:textId="77777777" w:rsidR="005516B7" w:rsidRDefault="005516B7" w:rsidP="005516B7">
      <w:pPr>
        <w:rPr>
          <w:rFonts w:asciiTheme="minorHAnsi" w:hAnsiTheme="minorHAnsi" w:cstheme="minorHAnsi"/>
          <w:sz w:val="24"/>
          <w:szCs w:val="24"/>
        </w:rPr>
      </w:pPr>
    </w:p>
    <w:p w14:paraId="617CB2B6" w14:textId="77777777" w:rsidR="005516B7" w:rsidRDefault="005516B7" w:rsidP="005516B7">
      <w:pPr>
        <w:rPr>
          <w:rFonts w:asciiTheme="minorHAnsi" w:hAnsiTheme="minorHAnsi" w:cstheme="minorHAnsi"/>
          <w:sz w:val="24"/>
          <w:szCs w:val="24"/>
        </w:rPr>
      </w:pPr>
      <w:r w:rsidRPr="001809C3">
        <w:rPr>
          <w:rFonts w:asciiTheme="minorHAnsi" w:hAnsiTheme="minorHAnsi" w:cstheme="minorHAnsi"/>
          <w:sz w:val="24"/>
          <w:szCs w:val="24"/>
        </w:rPr>
        <w:t>__________________________________________</w:t>
      </w:r>
      <w:r w:rsidRPr="001809C3">
        <w:rPr>
          <w:rFonts w:asciiTheme="minorHAnsi" w:hAnsiTheme="minorHAnsi" w:cstheme="minorHAnsi"/>
          <w:sz w:val="24"/>
          <w:szCs w:val="24"/>
        </w:rPr>
        <w:br/>
      </w:r>
      <w:r>
        <w:rPr>
          <w:rFonts w:asciiTheme="minorHAnsi" w:hAnsiTheme="minorHAnsi" w:cstheme="minorHAnsi"/>
          <w:sz w:val="24"/>
          <w:szCs w:val="24"/>
        </w:rPr>
        <w:t xml:space="preserve">2ª Vice </w:t>
      </w:r>
      <w:r w:rsidRPr="001809C3">
        <w:rPr>
          <w:rFonts w:asciiTheme="minorHAnsi" w:hAnsiTheme="minorHAnsi" w:cstheme="minorHAnsi"/>
          <w:sz w:val="24"/>
          <w:szCs w:val="24"/>
        </w:rPr>
        <w:t>Presidente</w:t>
      </w:r>
      <w:r w:rsidRPr="001809C3">
        <w:rPr>
          <w:rFonts w:asciiTheme="minorHAnsi" w:hAnsiTheme="minorHAnsi" w:cstheme="minorHAnsi"/>
          <w:sz w:val="24"/>
          <w:szCs w:val="24"/>
        </w:rPr>
        <w:br/>
      </w:r>
      <w:r w:rsidRPr="001809C3">
        <w:rPr>
          <w:rFonts w:asciiTheme="minorHAnsi" w:hAnsiTheme="minorHAnsi" w:cstheme="minorHAnsi"/>
          <w:sz w:val="24"/>
          <w:szCs w:val="24"/>
        </w:rPr>
        <w:br/>
      </w:r>
    </w:p>
    <w:p w14:paraId="07E0E037" w14:textId="77777777" w:rsidR="005516B7" w:rsidRDefault="005516B7" w:rsidP="005516B7">
      <w:pPr>
        <w:rPr>
          <w:rFonts w:asciiTheme="minorHAnsi" w:hAnsiTheme="minorHAnsi" w:cstheme="minorHAnsi"/>
          <w:sz w:val="24"/>
          <w:szCs w:val="24"/>
        </w:rPr>
      </w:pPr>
      <w:r w:rsidRPr="001809C3">
        <w:rPr>
          <w:rFonts w:asciiTheme="minorHAnsi" w:hAnsiTheme="minorHAnsi" w:cstheme="minorHAnsi"/>
          <w:sz w:val="24"/>
          <w:szCs w:val="24"/>
        </w:rPr>
        <w:t>__________________________________________</w:t>
      </w:r>
      <w:r w:rsidRPr="001809C3">
        <w:rPr>
          <w:rFonts w:asciiTheme="minorHAnsi" w:hAnsiTheme="minorHAnsi" w:cstheme="minorHAnsi"/>
          <w:sz w:val="24"/>
          <w:szCs w:val="24"/>
        </w:rPr>
        <w:br/>
        <w:t>1</w:t>
      </w:r>
      <w:r>
        <w:rPr>
          <w:rFonts w:asciiTheme="minorHAnsi" w:hAnsiTheme="minorHAnsi" w:cstheme="minorHAnsi"/>
          <w:sz w:val="24"/>
          <w:szCs w:val="24"/>
        </w:rPr>
        <w:t>ª</w:t>
      </w:r>
      <w:r w:rsidRPr="001809C3">
        <w:rPr>
          <w:rFonts w:asciiTheme="minorHAnsi" w:hAnsiTheme="minorHAnsi" w:cstheme="minorHAnsi"/>
          <w:sz w:val="24"/>
          <w:szCs w:val="24"/>
        </w:rPr>
        <w:t xml:space="preserve"> Secretári</w:t>
      </w:r>
      <w:r>
        <w:rPr>
          <w:rFonts w:asciiTheme="minorHAnsi" w:hAnsiTheme="minorHAnsi" w:cstheme="minorHAnsi"/>
          <w:sz w:val="24"/>
          <w:szCs w:val="24"/>
        </w:rPr>
        <w:t>a</w:t>
      </w:r>
      <w:r w:rsidRPr="001809C3">
        <w:rPr>
          <w:rFonts w:asciiTheme="minorHAnsi" w:hAnsiTheme="minorHAnsi" w:cstheme="minorHAnsi"/>
          <w:sz w:val="24"/>
          <w:szCs w:val="24"/>
        </w:rPr>
        <w:br/>
      </w:r>
    </w:p>
    <w:p w14:paraId="59064744" w14:textId="77777777" w:rsidR="005516B7" w:rsidRPr="001809C3" w:rsidRDefault="005516B7" w:rsidP="005516B7">
      <w:pPr>
        <w:rPr>
          <w:rFonts w:asciiTheme="minorHAnsi" w:hAnsiTheme="minorHAnsi" w:cstheme="minorHAnsi"/>
          <w:sz w:val="24"/>
          <w:szCs w:val="24"/>
        </w:rPr>
      </w:pPr>
      <w:r w:rsidRPr="001809C3">
        <w:rPr>
          <w:rFonts w:asciiTheme="minorHAnsi" w:hAnsiTheme="minorHAnsi" w:cstheme="minorHAnsi"/>
          <w:sz w:val="24"/>
          <w:szCs w:val="24"/>
        </w:rPr>
        <w:br/>
        <w:t>__________________________________________</w:t>
      </w:r>
      <w:r w:rsidRPr="001809C3">
        <w:rPr>
          <w:rFonts w:asciiTheme="minorHAnsi" w:hAnsiTheme="minorHAnsi" w:cstheme="minorHAnsi"/>
          <w:sz w:val="24"/>
          <w:szCs w:val="24"/>
        </w:rPr>
        <w:br/>
        <w:t>2º Secretário</w:t>
      </w:r>
    </w:p>
    <w:p w14:paraId="60E8D8C3" w14:textId="77777777" w:rsidR="005516B7" w:rsidRPr="001809C3" w:rsidRDefault="005516B7" w:rsidP="005516B7">
      <w:pPr>
        <w:pStyle w:val="Ttulo2"/>
        <w:ind w:firstLine="0"/>
        <w:jc w:val="left"/>
        <w:rPr>
          <w:rFonts w:asciiTheme="minorHAnsi" w:hAnsiTheme="minorHAnsi" w:cstheme="minorHAnsi"/>
          <w:szCs w:val="24"/>
          <w:lang w:val="pt-PT"/>
        </w:rPr>
      </w:pPr>
    </w:p>
    <w:p w14:paraId="5FD0A19B" w14:textId="77777777" w:rsidR="005516B7" w:rsidRPr="001809C3" w:rsidRDefault="005516B7" w:rsidP="005516B7">
      <w:pPr>
        <w:rPr>
          <w:rFonts w:asciiTheme="minorHAnsi" w:hAnsiTheme="minorHAnsi" w:cstheme="minorHAnsi"/>
          <w:sz w:val="24"/>
          <w:szCs w:val="24"/>
          <w:lang w:val="pt-PT"/>
        </w:rPr>
      </w:pPr>
    </w:p>
    <w:p w14:paraId="61D49F4F" w14:textId="77777777" w:rsidR="005516B7" w:rsidRPr="001809C3" w:rsidRDefault="005516B7" w:rsidP="005516B7">
      <w:pPr>
        <w:rPr>
          <w:rFonts w:asciiTheme="minorHAnsi" w:hAnsiTheme="minorHAnsi" w:cstheme="minorHAnsi"/>
          <w:sz w:val="24"/>
          <w:szCs w:val="24"/>
          <w:lang w:val="pt-PT"/>
        </w:rPr>
      </w:pPr>
    </w:p>
    <w:p w14:paraId="34F07809" w14:textId="77777777" w:rsidR="005516B7" w:rsidRPr="001809C3" w:rsidRDefault="005516B7" w:rsidP="005516B7">
      <w:pPr>
        <w:rPr>
          <w:rFonts w:asciiTheme="minorHAnsi" w:hAnsiTheme="minorHAnsi" w:cstheme="minorHAnsi"/>
          <w:sz w:val="24"/>
          <w:szCs w:val="24"/>
          <w:lang w:val="pt-PT"/>
        </w:rPr>
      </w:pPr>
    </w:p>
    <w:p w14:paraId="0839BF0D" w14:textId="77777777" w:rsidR="005516B7" w:rsidRPr="001809C3" w:rsidRDefault="005516B7" w:rsidP="005516B7">
      <w:pPr>
        <w:rPr>
          <w:rFonts w:asciiTheme="minorHAnsi" w:hAnsiTheme="minorHAnsi" w:cstheme="minorHAnsi"/>
          <w:sz w:val="24"/>
          <w:szCs w:val="24"/>
          <w:lang w:val="pt-PT"/>
        </w:rPr>
      </w:pPr>
    </w:p>
    <w:p w14:paraId="2A62F7AB" w14:textId="77777777" w:rsidR="005516B7" w:rsidRPr="001809C3" w:rsidRDefault="005516B7" w:rsidP="005516B7">
      <w:pPr>
        <w:rPr>
          <w:rFonts w:asciiTheme="minorHAnsi" w:hAnsiTheme="minorHAnsi" w:cstheme="minorHAnsi"/>
          <w:sz w:val="24"/>
          <w:szCs w:val="24"/>
          <w:lang w:val="pt-PT"/>
        </w:rPr>
      </w:pPr>
    </w:p>
    <w:p w14:paraId="31C41976" w14:textId="77777777" w:rsidR="005516B7" w:rsidRPr="001809C3" w:rsidRDefault="005516B7" w:rsidP="005516B7">
      <w:pPr>
        <w:rPr>
          <w:rFonts w:asciiTheme="minorHAnsi" w:hAnsiTheme="minorHAnsi" w:cstheme="minorHAnsi"/>
          <w:sz w:val="24"/>
          <w:szCs w:val="24"/>
          <w:lang w:val="pt-PT"/>
        </w:rPr>
      </w:pPr>
    </w:p>
    <w:p w14:paraId="4B11A280" w14:textId="77777777" w:rsidR="005516B7" w:rsidRPr="001809C3" w:rsidRDefault="005516B7" w:rsidP="005516B7">
      <w:pPr>
        <w:rPr>
          <w:rFonts w:asciiTheme="minorHAnsi" w:hAnsiTheme="minorHAnsi" w:cstheme="minorHAnsi"/>
          <w:sz w:val="24"/>
          <w:szCs w:val="24"/>
          <w:lang w:val="pt-PT"/>
        </w:rPr>
      </w:pPr>
    </w:p>
    <w:p w14:paraId="7E93F225" w14:textId="77777777" w:rsidR="005516B7" w:rsidRDefault="005516B7" w:rsidP="005516B7">
      <w:pPr>
        <w:rPr>
          <w:rFonts w:asciiTheme="minorHAnsi" w:hAnsiTheme="minorHAnsi" w:cstheme="minorHAnsi"/>
          <w:sz w:val="24"/>
          <w:szCs w:val="24"/>
          <w:lang w:val="pt-PT"/>
        </w:rPr>
      </w:pPr>
    </w:p>
    <w:p w14:paraId="0CBD79FE" w14:textId="77777777" w:rsidR="005516B7" w:rsidRDefault="005516B7" w:rsidP="005516B7">
      <w:pPr>
        <w:rPr>
          <w:rFonts w:asciiTheme="minorHAnsi" w:hAnsiTheme="minorHAnsi" w:cstheme="minorHAnsi"/>
          <w:sz w:val="24"/>
          <w:szCs w:val="24"/>
          <w:lang w:val="pt-PT"/>
        </w:rPr>
      </w:pPr>
    </w:p>
    <w:p w14:paraId="5BFDC530" w14:textId="77777777" w:rsidR="005516B7" w:rsidRDefault="005516B7" w:rsidP="005516B7">
      <w:pPr>
        <w:rPr>
          <w:rFonts w:asciiTheme="minorHAnsi" w:hAnsiTheme="minorHAnsi" w:cstheme="minorHAnsi"/>
          <w:sz w:val="24"/>
          <w:szCs w:val="24"/>
          <w:lang w:val="pt-PT"/>
        </w:rPr>
      </w:pPr>
    </w:p>
    <w:p w14:paraId="2FA0E92C" w14:textId="4168D373" w:rsidR="00961CCA" w:rsidRDefault="00961CCA" w:rsidP="00961CCA">
      <w:pPr>
        <w:pStyle w:val="Ttulo1"/>
        <w:spacing w:line="276" w:lineRule="auto"/>
        <w:ind w:firstLine="0"/>
        <w:rPr>
          <w:rFonts w:asciiTheme="minorHAnsi" w:hAnsiTheme="minorHAnsi" w:cstheme="minorHAnsi"/>
          <w:i w:val="0"/>
          <w:iCs/>
          <w:szCs w:val="24"/>
        </w:rPr>
      </w:pPr>
      <w:r w:rsidRPr="00961CCA">
        <w:rPr>
          <w:rFonts w:asciiTheme="minorHAnsi" w:hAnsiTheme="minorHAnsi" w:cstheme="minorHAnsi"/>
          <w:i w:val="0"/>
          <w:iCs/>
          <w:szCs w:val="24"/>
        </w:rPr>
        <w:lastRenderedPageBreak/>
        <w:t>JUSTIFICATIVA</w:t>
      </w:r>
    </w:p>
    <w:p w14:paraId="6D84A9BB" w14:textId="15706BAA" w:rsidR="00961CCA" w:rsidRDefault="00961CCA" w:rsidP="00961CCA"/>
    <w:p w14:paraId="14DF0EA2" w14:textId="4C412754" w:rsidR="00961CCA" w:rsidRDefault="00961CCA" w:rsidP="00961CCA"/>
    <w:p w14:paraId="2430CC2F" w14:textId="77777777" w:rsidR="00961CCA" w:rsidRDefault="00961CCA" w:rsidP="00961CCA">
      <w:pPr>
        <w:spacing w:line="276" w:lineRule="auto"/>
        <w:ind w:firstLine="1416"/>
        <w:jc w:val="both"/>
        <w:rPr>
          <w:rFonts w:asciiTheme="minorHAnsi" w:hAnsiTheme="minorHAnsi" w:cstheme="minorHAnsi"/>
          <w:sz w:val="24"/>
          <w:szCs w:val="24"/>
        </w:rPr>
      </w:pPr>
      <w:r w:rsidRPr="00961CCA">
        <w:rPr>
          <w:rFonts w:asciiTheme="minorHAnsi" w:hAnsiTheme="minorHAnsi" w:cstheme="minorHAnsi"/>
          <w:sz w:val="24"/>
          <w:szCs w:val="24"/>
        </w:rPr>
        <w:t>A presente proposição tem por objetivo aperfeiçoar a disciplina regimental relativa à concessão de honrarias pela Câmara Municipal de Quirinópolis, estabelecendo critérios objetivos e limites quantitativos para a apresentação das proposições correspondentes.</w:t>
      </w:r>
    </w:p>
    <w:p w14:paraId="5E7095D0" w14:textId="77777777" w:rsidR="00961CCA" w:rsidRDefault="00961CCA" w:rsidP="00961CCA">
      <w:pPr>
        <w:spacing w:line="276" w:lineRule="auto"/>
        <w:ind w:firstLine="1416"/>
        <w:jc w:val="both"/>
        <w:rPr>
          <w:rFonts w:asciiTheme="minorHAnsi" w:hAnsiTheme="minorHAnsi" w:cstheme="minorHAnsi"/>
          <w:sz w:val="24"/>
          <w:szCs w:val="24"/>
        </w:rPr>
      </w:pPr>
      <w:r w:rsidRPr="00961CCA">
        <w:rPr>
          <w:rFonts w:asciiTheme="minorHAnsi" w:hAnsiTheme="minorHAnsi" w:cstheme="minorHAnsi"/>
          <w:sz w:val="24"/>
          <w:szCs w:val="24"/>
        </w:rPr>
        <w:t>O Regimento Interno atualmente prevê limitação genérica quanto à concessão de títulos e honrarias, contudo a prática legislativa demonstra a necessidade de organização mais clara das modalidades de homenagens concedidas pelo Poder Legislativo, de forma a preservar o caráter institucional das distinções honoríficas.</w:t>
      </w:r>
    </w:p>
    <w:p w14:paraId="6EF8AD3C" w14:textId="77777777" w:rsidR="00961CCA" w:rsidRDefault="00961CCA" w:rsidP="00961CCA">
      <w:pPr>
        <w:spacing w:line="276" w:lineRule="auto"/>
        <w:ind w:firstLine="1416"/>
        <w:jc w:val="both"/>
        <w:rPr>
          <w:rFonts w:asciiTheme="minorHAnsi" w:hAnsiTheme="minorHAnsi" w:cstheme="minorHAnsi"/>
          <w:sz w:val="24"/>
          <w:szCs w:val="24"/>
        </w:rPr>
      </w:pPr>
      <w:r w:rsidRPr="00961CCA">
        <w:rPr>
          <w:rFonts w:asciiTheme="minorHAnsi" w:hAnsiTheme="minorHAnsi" w:cstheme="minorHAnsi"/>
          <w:sz w:val="24"/>
          <w:szCs w:val="24"/>
        </w:rPr>
        <w:t>A proposta estabelece limites específicos por parlamentar para cada modalidade de homenagem, incluindo o Título de Cidadão Honorário, a Medalha Onício Resende, o Prêmio Mulher Destaque e a honraria destinada aos profissionais da segurança pública, assegurando equilíbrio entre o reconhecimento público e a adequada organização dos trabalhos legislativos.</w:t>
      </w:r>
    </w:p>
    <w:p w14:paraId="150A371E" w14:textId="77777777" w:rsidR="00961CCA" w:rsidRDefault="00961CCA" w:rsidP="00961CCA">
      <w:pPr>
        <w:spacing w:line="276" w:lineRule="auto"/>
        <w:ind w:firstLine="1416"/>
        <w:jc w:val="both"/>
        <w:rPr>
          <w:rFonts w:asciiTheme="minorHAnsi" w:hAnsiTheme="minorHAnsi" w:cstheme="minorHAnsi"/>
          <w:sz w:val="24"/>
          <w:szCs w:val="24"/>
        </w:rPr>
      </w:pPr>
      <w:r w:rsidRPr="00961CCA">
        <w:rPr>
          <w:rFonts w:asciiTheme="minorHAnsi" w:hAnsiTheme="minorHAnsi" w:cstheme="minorHAnsi"/>
          <w:sz w:val="24"/>
          <w:szCs w:val="24"/>
        </w:rPr>
        <w:t>Além disso, o texto passa a exigir justificativa circunstanciada para a concessão das honrarias, medida que fortalece a transparência e a legitimidade das homenagens concedidas pelo Poder Legislativo Municipal.</w:t>
      </w:r>
    </w:p>
    <w:p w14:paraId="1DE7E538" w14:textId="77777777" w:rsidR="00961CCA" w:rsidRDefault="00961CCA" w:rsidP="00961CCA">
      <w:pPr>
        <w:spacing w:line="276" w:lineRule="auto"/>
        <w:ind w:firstLine="1416"/>
        <w:jc w:val="both"/>
        <w:rPr>
          <w:rFonts w:asciiTheme="minorHAnsi" w:hAnsiTheme="minorHAnsi" w:cstheme="minorHAnsi"/>
          <w:sz w:val="24"/>
          <w:szCs w:val="24"/>
        </w:rPr>
      </w:pPr>
      <w:r w:rsidRPr="00961CCA">
        <w:rPr>
          <w:rFonts w:asciiTheme="minorHAnsi" w:hAnsiTheme="minorHAnsi" w:cstheme="minorHAnsi"/>
          <w:sz w:val="24"/>
          <w:szCs w:val="24"/>
        </w:rPr>
        <w:t>A iniciativa encontra amparo na autonomia organizacional do Poder Legislativo, prevista no art. 29 da Constituição da República, que assegura às Câmaras Municipais competência para disciplinar, por meio de seu Regimento Interno, a organização e funcionamento de seus trabalhos.</w:t>
      </w:r>
    </w:p>
    <w:p w14:paraId="20549C7C" w14:textId="0D818C87" w:rsidR="00961CCA" w:rsidRDefault="00961CCA" w:rsidP="00961CCA">
      <w:pPr>
        <w:spacing w:line="276" w:lineRule="auto"/>
        <w:ind w:firstLine="1416"/>
        <w:jc w:val="both"/>
        <w:rPr>
          <w:rFonts w:asciiTheme="minorHAnsi" w:hAnsiTheme="minorHAnsi" w:cstheme="minorHAnsi"/>
          <w:sz w:val="24"/>
          <w:szCs w:val="24"/>
        </w:rPr>
      </w:pPr>
      <w:r w:rsidRPr="00961CCA">
        <w:rPr>
          <w:rFonts w:asciiTheme="minorHAnsi" w:hAnsiTheme="minorHAnsi" w:cstheme="minorHAnsi"/>
          <w:sz w:val="24"/>
          <w:szCs w:val="24"/>
        </w:rPr>
        <w:t>Dessa forma, a alteração proposta contribui para aperfeiçoar a governança institucional da Câmara Municipal e valorizar as homenagens concedidas àqueles que prestam relevantes serviços à comunidade quirinopolina.</w:t>
      </w:r>
    </w:p>
    <w:p w14:paraId="3DF8D070" w14:textId="0D6137C6" w:rsidR="00961CCA" w:rsidRDefault="00961CCA" w:rsidP="00961CCA">
      <w:pPr>
        <w:spacing w:line="276" w:lineRule="auto"/>
        <w:ind w:firstLine="1416"/>
        <w:jc w:val="both"/>
        <w:rPr>
          <w:rFonts w:asciiTheme="minorHAnsi" w:hAnsiTheme="minorHAnsi" w:cstheme="minorHAnsi"/>
          <w:sz w:val="24"/>
          <w:szCs w:val="24"/>
        </w:rPr>
      </w:pPr>
    </w:p>
    <w:p w14:paraId="65A56DA9" w14:textId="166CD838" w:rsidR="00961CCA" w:rsidRDefault="00961CCA" w:rsidP="00961CCA">
      <w:pPr>
        <w:spacing w:line="276" w:lineRule="auto"/>
        <w:ind w:firstLine="1416"/>
        <w:jc w:val="both"/>
        <w:rPr>
          <w:rFonts w:asciiTheme="minorHAnsi" w:hAnsiTheme="minorHAnsi" w:cstheme="minorHAnsi"/>
          <w:sz w:val="24"/>
          <w:szCs w:val="24"/>
        </w:rPr>
      </w:pPr>
    </w:p>
    <w:sectPr w:rsidR="00961CCA" w:rsidSect="00493DA8">
      <w:headerReference w:type="default" r:id="rId6"/>
      <w:footerReference w:type="default" r:id="rId7"/>
      <w:pgSz w:w="11907" w:h="16840" w:code="9"/>
      <w:pgMar w:top="567" w:right="851" w:bottom="737" w:left="1418"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11FA" w14:textId="77777777" w:rsidR="00FD48A8" w:rsidRDefault="00FD48A8" w:rsidP="006D265C">
      <w:r>
        <w:separator/>
      </w:r>
    </w:p>
  </w:endnote>
  <w:endnote w:type="continuationSeparator" w:id="0">
    <w:p w14:paraId="51F046C1" w14:textId="77777777" w:rsidR="00FD48A8" w:rsidRDefault="00FD48A8" w:rsidP="006D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2BDB" w14:textId="77777777" w:rsidR="003101DC" w:rsidRDefault="003101DC" w:rsidP="003101DC">
    <w:pPr>
      <w:pStyle w:val="Rodap"/>
      <w:pBdr>
        <w:bottom w:val="single" w:sz="12" w:space="1" w:color="auto"/>
      </w:pBdr>
      <w:jc w:val="right"/>
      <w:rPr>
        <w:sz w:val="16"/>
      </w:rPr>
    </w:pPr>
    <w:r>
      <w:rPr>
        <w:sz w:val="16"/>
      </w:rPr>
      <w:t xml:space="preserve">       </w:t>
    </w:r>
  </w:p>
  <w:p w14:paraId="4D005171" w14:textId="77777777" w:rsidR="00B4275C" w:rsidRDefault="003101DC" w:rsidP="003101DC">
    <w:pPr>
      <w:pStyle w:val="Rodap"/>
      <w:jc w:val="center"/>
      <w:rPr>
        <w:sz w:val="22"/>
        <w:szCs w:val="22"/>
      </w:rPr>
    </w:pPr>
    <w:r w:rsidRPr="00525968">
      <w:rPr>
        <w:sz w:val="22"/>
        <w:szCs w:val="22"/>
      </w:rPr>
      <w:t>R. Prof. Glicério da Cunha, esq</w:t>
    </w:r>
    <w:r w:rsidR="009F7FDC">
      <w:rPr>
        <w:sz w:val="22"/>
        <w:szCs w:val="22"/>
      </w:rPr>
      <w:t xml:space="preserve">. c/ R. Domingos Jacinto da Luz, Bairro Municipal, </w:t>
    </w:r>
    <w:r w:rsidRPr="00525968">
      <w:rPr>
        <w:sz w:val="22"/>
        <w:szCs w:val="22"/>
      </w:rPr>
      <w:t xml:space="preserve">Quirinópolis-GO. </w:t>
    </w:r>
  </w:p>
  <w:p w14:paraId="20413092" w14:textId="39EC701F" w:rsidR="003101DC" w:rsidRPr="00525968" w:rsidRDefault="003101DC" w:rsidP="003101DC">
    <w:pPr>
      <w:pStyle w:val="Rodap"/>
      <w:jc w:val="center"/>
      <w:rPr>
        <w:b/>
        <w:i/>
        <w:sz w:val="22"/>
        <w:szCs w:val="22"/>
      </w:rPr>
    </w:pPr>
    <w:r w:rsidRPr="00525968">
      <w:rPr>
        <w:b/>
        <w:i/>
        <w:sz w:val="22"/>
        <w:szCs w:val="22"/>
      </w:rPr>
      <w:t>CEP. 75.860.0</w:t>
    </w:r>
    <w:r w:rsidR="00F617B8">
      <w:rPr>
        <w:b/>
        <w:i/>
        <w:sz w:val="22"/>
        <w:szCs w:val="22"/>
      </w:rPr>
      <w:t>1</w:t>
    </w:r>
    <w:r w:rsidRPr="00525968">
      <w:rPr>
        <w:b/>
        <w:i/>
        <w:sz w:val="22"/>
        <w:szCs w:val="22"/>
      </w:rPr>
      <w:t xml:space="preserve">0 </w:t>
    </w:r>
  </w:p>
  <w:p w14:paraId="7FF126AE" w14:textId="77777777" w:rsidR="003101DC" w:rsidRPr="00525968" w:rsidRDefault="003101DC" w:rsidP="003101DC">
    <w:pPr>
      <w:pStyle w:val="Rodap"/>
      <w:jc w:val="center"/>
      <w:rPr>
        <w:b/>
        <w:i/>
        <w:sz w:val="22"/>
        <w:szCs w:val="22"/>
      </w:rPr>
    </w:pPr>
    <w:r w:rsidRPr="00525968">
      <w:rPr>
        <w:b/>
        <w:i/>
        <w:sz w:val="22"/>
        <w:szCs w:val="22"/>
      </w:rPr>
      <w:t>Site</w:t>
    </w:r>
    <w:r>
      <w:rPr>
        <w:b/>
        <w:i/>
        <w:sz w:val="22"/>
        <w:szCs w:val="22"/>
      </w:rPr>
      <w:t>:</w:t>
    </w:r>
    <w:r w:rsidRPr="00525968">
      <w:rPr>
        <w:b/>
        <w:i/>
        <w:sz w:val="22"/>
        <w:szCs w:val="22"/>
      </w:rPr>
      <w:t xml:space="preserve"> </w:t>
    </w:r>
    <w:hyperlink r:id="rId1" w:history="1">
      <w:r w:rsidRPr="00525968">
        <w:rPr>
          <w:rStyle w:val="Hyperlink"/>
          <w:b/>
          <w:i/>
          <w:sz w:val="22"/>
          <w:szCs w:val="22"/>
        </w:rPr>
        <w:t>www.quirinopolis.go.leg.br</w:t>
      </w:r>
    </w:hyperlink>
    <w:r w:rsidRPr="00525968">
      <w:rPr>
        <w:b/>
        <w:i/>
        <w:sz w:val="22"/>
        <w:szCs w:val="22"/>
      </w:rPr>
      <w:t xml:space="preserve">  -  E-mail</w:t>
    </w:r>
    <w:r>
      <w:rPr>
        <w:b/>
        <w:i/>
        <w:sz w:val="22"/>
        <w:szCs w:val="22"/>
      </w:rPr>
      <w:t>:</w:t>
    </w:r>
    <w:r w:rsidRPr="00525968">
      <w:rPr>
        <w:b/>
        <w:i/>
        <w:sz w:val="22"/>
        <w:szCs w:val="22"/>
      </w:rPr>
      <w:t xml:space="preserve"> camara@quirinopolis.go.leg.br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1DF7" w14:textId="77777777" w:rsidR="00FD48A8" w:rsidRDefault="00FD48A8" w:rsidP="006D265C">
      <w:r>
        <w:separator/>
      </w:r>
    </w:p>
  </w:footnote>
  <w:footnote w:type="continuationSeparator" w:id="0">
    <w:p w14:paraId="2CCF8ED3" w14:textId="77777777" w:rsidR="00FD48A8" w:rsidRDefault="00FD48A8" w:rsidP="006D2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7AE8" w14:textId="77777777" w:rsidR="006D265C" w:rsidRDefault="006D265C" w:rsidP="006D265C">
    <w:pPr>
      <w:pStyle w:val="Cabealho"/>
      <w:jc w:val="center"/>
    </w:pPr>
    <w:r>
      <w:rPr>
        <w:rFonts w:ascii="Cambria" w:hAnsi="Cambria" w:cs="Arial"/>
        <w:b/>
        <w:noProof/>
        <w:sz w:val="28"/>
        <w:szCs w:val="28"/>
      </w:rPr>
      <w:drawing>
        <wp:inline distT="0" distB="0" distL="0" distR="0" wp14:anchorId="6A2A0E61" wp14:editId="6A768E81">
          <wp:extent cx="1095375" cy="8286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28675"/>
                  </a:xfrm>
                  <a:prstGeom prst="rect">
                    <a:avLst/>
                  </a:prstGeom>
                  <a:noFill/>
                </pic:spPr>
              </pic:pic>
            </a:graphicData>
          </a:graphic>
        </wp:inline>
      </w:drawing>
    </w:r>
  </w:p>
  <w:p w14:paraId="3BE1F020" w14:textId="77777777" w:rsidR="006D265C" w:rsidRPr="00BD13AE" w:rsidRDefault="006D265C" w:rsidP="006D265C">
    <w:pPr>
      <w:overflowPunct w:val="0"/>
      <w:autoSpaceDE w:val="0"/>
      <w:autoSpaceDN w:val="0"/>
      <w:adjustRightInd w:val="0"/>
      <w:jc w:val="center"/>
      <w:rPr>
        <w:rFonts w:ascii="Arial" w:hAnsi="Arial" w:cs="Arial"/>
        <w:b/>
        <w:sz w:val="22"/>
        <w:szCs w:val="22"/>
      </w:rPr>
    </w:pPr>
    <w:r w:rsidRPr="00BD13AE">
      <w:rPr>
        <w:rFonts w:ascii="Arial" w:hAnsi="Arial" w:cs="Arial"/>
        <w:b/>
        <w:sz w:val="22"/>
        <w:szCs w:val="22"/>
      </w:rPr>
      <w:t>ESTADO DE GOIÁS</w:t>
    </w:r>
  </w:p>
  <w:p w14:paraId="65C5BDEF" w14:textId="77777777" w:rsidR="006D265C" w:rsidRPr="00BD13AE" w:rsidRDefault="006D265C" w:rsidP="006D265C">
    <w:pPr>
      <w:overflowPunct w:val="0"/>
      <w:autoSpaceDE w:val="0"/>
      <w:autoSpaceDN w:val="0"/>
      <w:adjustRightInd w:val="0"/>
      <w:jc w:val="center"/>
      <w:rPr>
        <w:rFonts w:ascii="Arial" w:hAnsi="Arial" w:cs="Arial"/>
        <w:b/>
        <w:sz w:val="22"/>
        <w:szCs w:val="22"/>
      </w:rPr>
    </w:pPr>
    <w:r w:rsidRPr="00BD13AE">
      <w:rPr>
        <w:rFonts w:ascii="Arial" w:hAnsi="Arial" w:cs="Arial"/>
        <w:b/>
        <w:sz w:val="22"/>
        <w:szCs w:val="22"/>
      </w:rPr>
      <w:t>PODER LEGISLATIVO</w:t>
    </w:r>
  </w:p>
  <w:p w14:paraId="6E147082" w14:textId="77777777" w:rsidR="006D265C" w:rsidRPr="00BD13AE" w:rsidRDefault="006D265C" w:rsidP="006D265C">
    <w:pPr>
      <w:pBdr>
        <w:bottom w:val="single" w:sz="12" w:space="1" w:color="auto"/>
      </w:pBdr>
      <w:overflowPunct w:val="0"/>
      <w:autoSpaceDE w:val="0"/>
      <w:autoSpaceDN w:val="0"/>
      <w:adjustRightInd w:val="0"/>
      <w:jc w:val="center"/>
      <w:rPr>
        <w:rFonts w:ascii="Arial" w:hAnsi="Arial" w:cs="Arial"/>
        <w:b/>
        <w:sz w:val="22"/>
        <w:szCs w:val="22"/>
      </w:rPr>
    </w:pPr>
    <w:r w:rsidRPr="00BD13AE">
      <w:rPr>
        <w:rFonts w:ascii="Arial" w:hAnsi="Arial" w:cs="Arial"/>
        <w:b/>
        <w:sz w:val="22"/>
        <w:szCs w:val="22"/>
      </w:rPr>
      <w:t>CÂMARA MUNICIPAL DE QUIRINÓPOLIS</w:t>
    </w:r>
  </w:p>
  <w:p w14:paraId="212D20A4" w14:textId="77777777" w:rsidR="006D265C" w:rsidRDefault="006D26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46"/>
    <w:rsid w:val="00006F10"/>
    <w:rsid w:val="000258BF"/>
    <w:rsid w:val="00063DD0"/>
    <w:rsid w:val="00080EF4"/>
    <w:rsid w:val="00083FA0"/>
    <w:rsid w:val="00086DAF"/>
    <w:rsid w:val="00094A2A"/>
    <w:rsid w:val="000B040E"/>
    <w:rsid w:val="000B0C80"/>
    <w:rsid w:val="000C4E5C"/>
    <w:rsid w:val="000C4E71"/>
    <w:rsid w:val="000F0CF1"/>
    <w:rsid w:val="000F68CF"/>
    <w:rsid w:val="00101E52"/>
    <w:rsid w:val="00110246"/>
    <w:rsid w:val="00131B3E"/>
    <w:rsid w:val="001809C3"/>
    <w:rsid w:val="001811FB"/>
    <w:rsid w:val="001868E5"/>
    <w:rsid w:val="001C4719"/>
    <w:rsid w:val="001C5213"/>
    <w:rsid w:val="001F4B60"/>
    <w:rsid w:val="0021116D"/>
    <w:rsid w:val="00216FA3"/>
    <w:rsid w:val="00236CAA"/>
    <w:rsid w:val="002568B1"/>
    <w:rsid w:val="002735EA"/>
    <w:rsid w:val="00285A6C"/>
    <w:rsid w:val="002A4C1C"/>
    <w:rsid w:val="002B543F"/>
    <w:rsid w:val="003101DC"/>
    <w:rsid w:val="00314B1D"/>
    <w:rsid w:val="00351B29"/>
    <w:rsid w:val="00374965"/>
    <w:rsid w:val="003916FE"/>
    <w:rsid w:val="00392C74"/>
    <w:rsid w:val="003D5A1A"/>
    <w:rsid w:val="004358FB"/>
    <w:rsid w:val="00445735"/>
    <w:rsid w:val="00491321"/>
    <w:rsid w:val="00493133"/>
    <w:rsid w:val="00493DA8"/>
    <w:rsid w:val="00493F29"/>
    <w:rsid w:val="004C45C3"/>
    <w:rsid w:val="005041DE"/>
    <w:rsid w:val="00531DFF"/>
    <w:rsid w:val="005516B7"/>
    <w:rsid w:val="005A1FC2"/>
    <w:rsid w:val="005A6EA9"/>
    <w:rsid w:val="005B62E9"/>
    <w:rsid w:val="005D1B62"/>
    <w:rsid w:val="005F10AD"/>
    <w:rsid w:val="0060236F"/>
    <w:rsid w:val="006A0EAB"/>
    <w:rsid w:val="006B53E0"/>
    <w:rsid w:val="006D265C"/>
    <w:rsid w:val="00700E1D"/>
    <w:rsid w:val="007054CF"/>
    <w:rsid w:val="00746C26"/>
    <w:rsid w:val="00766135"/>
    <w:rsid w:val="007A5217"/>
    <w:rsid w:val="007F6485"/>
    <w:rsid w:val="00822148"/>
    <w:rsid w:val="008379E6"/>
    <w:rsid w:val="0084307B"/>
    <w:rsid w:val="00874D70"/>
    <w:rsid w:val="0088546B"/>
    <w:rsid w:val="008A64B5"/>
    <w:rsid w:val="008B2EA3"/>
    <w:rsid w:val="008B5429"/>
    <w:rsid w:val="008B633B"/>
    <w:rsid w:val="00906C59"/>
    <w:rsid w:val="00961CCA"/>
    <w:rsid w:val="00993280"/>
    <w:rsid w:val="009E0474"/>
    <w:rsid w:val="009F33FF"/>
    <w:rsid w:val="009F7FDC"/>
    <w:rsid w:val="00A063A5"/>
    <w:rsid w:val="00A15D76"/>
    <w:rsid w:val="00A2063E"/>
    <w:rsid w:val="00A2159C"/>
    <w:rsid w:val="00A24391"/>
    <w:rsid w:val="00A65F44"/>
    <w:rsid w:val="00AC3325"/>
    <w:rsid w:val="00AC5958"/>
    <w:rsid w:val="00AC76A5"/>
    <w:rsid w:val="00AE1C9C"/>
    <w:rsid w:val="00AF5CE8"/>
    <w:rsid w:val="00B42169"/>
    <w:rsid w:val="00B4275C"/>
    <w:rsid w:val="00B8229A"/>
    <w:rsid w:val="00B86F79"/>
    <w:rsid w:val="00BA5338"/>
    <w:rsid w:val="00BA551A"/>
    <w:rsid w:val="00BD13AE"/>
    <w:rsid w:val="00BD1F8D"/>
    <w:rsid w:val="00BE4D5D"/>
    <w:rsid w:val="00C01112"/>
    <w:rsid w:val="00C03689"/>
    <w:rsid w:val="00C325A7"/>
    <w:rsid w:val="00C32669"/>
    <w:rsid w:val="00C72AB4"/>
    <w:rsid w:val="00CD7F35"/>
    <w:rsid w:val="00D3539B"/>
    <w:rsid w:val="00D436C2"/>
    <w:rsid w:val="00D44F20"/>
    <w:rsid w:val="00D50526"/>
    <w:rsid w:val="00D77A90"/>
    <w:rsid w:val="00D835F6"/>
    <w:rsid w:val="00DA2903"/>
    <w:rsid w:val="00DA6E6F"/>
    <w:rsid w:val="00DD209A"/>
    <w:rsid w:val="00DE2896"/>
    <w:rsid w:val="00DF0432"/>
    <w:rsid w:val="00E24E94"/>
    <w:rsid w:val="00E37362"/>
    <w:rsid w:val="00E75403"/>
    <w:rsid w:val="00E955CF"/>
    <w:rsid w:val="00EA6F2B"/>
    <w:rsid w:val="00EB4DEE"/>
    <w:rsid w:val="00EC13C5"/>
    <w:rsid w:val="00EC737D"/>
    <w:rsid w:val="00F01DF7"/>
    <w:rsid w:val="00F51079"/>
    <w:rsid w:val="00F54CCE"/>
    <w:rsid w:val="00F617B8"/>
    <w:rsid w:val="00F94D3A"/>
    <w:rsid w:val="00FB21B0"/>
    <w:rsid w:val="00FC4E60"/>
    <w:rsid w:val="00FD48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3AE4E"/>
  <w15:docId w15:val="{7DC5D40A-703D-48CD-A727-98F8A3F3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ind w:firstLine="2808"/>
      <w:jc w:val="both"/>
      <w:outlineLvl w:val="0"/>
    </w:pPr>
    <w:rPr>
      <w:rFonts w:ascii="Arial" w:hAnsi="Arial" w:cs="Arial"/>
      <w:b/>
      <w:i/>
      <w:color w:val="000000"/>
      <w:sz w:val="24"/>
    </w:rPr>
  </w:style>
  <w:style w:type="paragraph" w:styleId="Ttulo2">
    <w:name w:val="heading 2"/>
    <w:basedOn w:val="Normal"/>
    <w:next w:val="Normal"/>
    <w:qFormat/>
    <w:pPr>
      <w:keepNext/>
      <w:ind w:firstLine="1716"/>
      <w:jc w:val="both"/>
      <w:outlineLvl w:val="1"/>
    </w:pPr>
    <w:rPr>
      <w:rFonts w:ascii="Arial" w:hAnsi="Arial" w:cs="Arial"/>
      <w:b/>
      <w:bCs/>
      <w:sz w:val="24"/>
    </w:rPr>
  </w:style>
  <w:style w:type="paragraph" w:styleId="Ttulo3">
    <w:name w:val="heading 3"/>
    <w:basedOn w:val="Normal"/>
    <w:next w:val="Normal"/>
    <w:qFormat/>
    <w:pPr>
      <w:keepNext/>
      <w:ind w:firstLine="1716"/>
      <w:jc w:val="center"/>
      <w:outlineLvl w:val="2"/>
    </w:pPr>
    <w:rPr>
      <w:rFonts w:ascii="Arial" w:hAnsi="Arial" w:cs="Arial"/>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rFonts w:ascii="Arial" w:hAnsi="Arial" w:cs="Arial"/>
      <w:b/>
      <w:color w:val="0000FF"/>
      <w:sz w:val="28"/>
    </w:rPr>
  </w:style>
  <w:style w:type="paragraph" w:styleId="Recuodecorpodetexto">
    <w:name w:val="Body Text Indent"/>
    <w:basedOn w:val="Normal"/>
    <w:pPr>
      <w:ind w:firstLine="1716"/>
      <w:jc w:val="both"/>
    </w:pPr>
    <w:rPr>
      <w:rFonts w:ascii="Arial" w:hAnsi="Arial" w:cs="Arial"/>
      <w:sz w:val="24"/>
    </w:rPr>
  </w:style>
  <w:style w:type="paragraph" w:styleId="Textodebalo">
    <w:name w:val="Balloon Text"/>
    <w:basedOn w:val="Normal"/>
    <w:semiHidden/>
    <w:rsid w:val="008B633B"/>
    <w:rPr>
      <w:rFonts w:ascii="Tahoma" w:hAnsi="Tahoma" w:cs="Tahoma"/>
      <w:sz w:val="16"/>
      <w:szCs w:val="16"/>
    </w:rPr>
  </w:style>
  <w:style w:type="paragraph" w:styleId="Cabealho">
    <w:name w:val="header"/>
    <w:basedOn w:val="Normal"/>
    <w:link w:val="CabealhoChar"/>
    <w:uiPriority w:val="99"/>
    <w:unhideWhenUsed/>
    <w:rsid w:val="006D265C"/>
    <w:pPr>
      <w:tabs>
        <w:tab w:val="center" w:pos="4252"/>
        <w:tab w:val="right" w:pos="8504"/>
      </w:tabs>
    </w:pPr>
  </w:style>
  <w:style w:type="character" w:customStyle="1" w:styleId="CabealhoChar">
    <w:name w:val="Cabeçalho Char"/>
    <w:basedOn w:val="Fontepargpadro"/>
    <w:link w:val="Cabealho"/>
    <w:uiPriority w:val="99"/>
    <w:rsid w:val="006D265C"/>
  </w:style>
  <w:style w:type="paragraph" w:styleId="Rodap">
    <w:name w:val="footer"/>
    <w:basedOn w:val="Normal"/>
    <w:link w:val="RodapChar"/>
    <w:uiPriority w:val="99"/>
    <w:unhideWhenUsed/>
    <w:rsid w:val="006D265C"/>
    <w:pPr>
      <w:tabs>
        <w:tab w:val="center" w:pos="4252"/>
        <w:tab w:val="right" w:pos="8504"/>
      </w:tabs>
    </w:pPr>
  </w:style>
  <w:style w:type="character" w:customStyle="1" w:styleId="RodapChar">
    <w:name w:val="Rodapé Char"/>
    <w:basedOn w:val="Fontepargpadro"/>
    <w:link w:val="Rodap"/>
    <w:uiPriority w:val="99"/>
    <w:rsid w:val="006D265C"/>
  </w:style>
  <w:style w:type="character" w:styleId="Hyperlink">
    <w:name w:val="Hyperlink"/>
    <w:uiPriority w:val="99"/>
    <w:unhideWhenUsed/>
    <w:rsid w:val="003101DC"/>
    <w:rPr>
      <w:color w:val="0000FF"/>
      <w:u w:val="single"/>
    </w:rPr>
  </w:style>
  <w:style w:type="paragraph" w:styleId="NormalWeb">
    <w:name w:val="Normal (Web)"/>
    <w:basedOn w:val="Normal"/>
    <w:uiPriority w:val="99"/>
    <w:semiHidden/>
    <w:unhideWhenUsed/>
    <w:rsid w:val="00822148"/>
    <w:pPr>
      <w:spacing w:before="100" w:beforeAutospacing="1" w:after="100" w:afterAutospacing="1"/>
    </w:pPr>
    <w:rPr>
      <w:sz w:val="24"/>
      <w:szCs w:val="24"/>
    </w:rPr>
  </w:style>
  <w:style w:type="character" w:styleId="Forte">
    <w:name w:val="Strong"/>
    <w:basedOn w:val="Fontepargpadro"/>
    <w:uiPriority w:val="22"/>
    <w:qFormat/>
    <w:rsid w:val="00822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9936">
      <w:bodyDiv w:val="1"/>
      <w:marLeft w:val="0"/>
      <w:marRight w:val="0"/>
      <w:marTop w:val="0"/>
      <w:marBottom w:val="0"/>
      <w:divBdr>
        <w:top w:val="none" w:sz="0" w:space="0" w:color="auto"/>
        <w:left w:val="none" w:sz="0" w:space="0" w:color="auto"/>
        <w:bottom w:val="none" w:sz="0" w:space="0" w:color="auto"/>
        <w:right w:val="none" w:sz="0" w:space="0" w:color="auto"/>
      </w:divBdr>
    </w:div>
    <w:div w:id="846166286">
      <w:bodyDiv w:val="1"/>
      <w:marLeft w:val="0"/>
      <w:marRight w:val="0"/>
      <w:marTop w:val="0"/>
      <w:marBottom w:val="0"/>
      <w:divBdr>
        <w:top w:val="none" w:sz="0" w:space="0" w:color="auto"/>
        <w:left w:val="none" w:sz="0" w:space="0" w:color="auto"/>
        <w:bottom w:val="none" w:sz="0" w:space="0" w:color="auto"/>
        <w:right w:val="none" w:sz="0" w:space="0" w:color="auto"/>
      </w:divBdr>
    </w:div>
    <w:div w:id="1508054644">
      <w:bodyDiv w:val="1"/>
      <w:marLeft w:val="0"/>
      <w:marRight w:val="0"/>
      <w:marTop w:val="0"/>
      <w:marBottom w:val="0"/>
      <w:divBdr>
        <w:top w:val="none" w:sz="0" w:space="0" w:color="auto"/>
        <w:left w:val="none" w:sz="0" w:space="0" w:color="auto"/>
        <w:bottom w:val="none" w:sz="0" w:space="0" w:color="auto"/>
        <w:right w:val="none" w:sz="0" w:space="0" w:color="auto"/>
      </w:divBdr>
    </w:div>
    <w:div w:id="176117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quirinopolis.go.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600</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ESTADO DE GOIÁS</vt:lpstr>
    </vt:vector>
  </TitlesOfParts>
  <Company>Usuario</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GOIÁS</dc:title>
  <dc:creator>Câmara Municipal de Quirinópolis</dc:creator>
  <cp:lastModifiedBy>NAIARA PEREIRA</cp:lastModifiedBy>
  <cp:revision>24</cp:revision>
  <cp:lastPrinted>2026-03-06T00:13:00Z</cp:lastPrinted>
  <dcterms:created xsi:type="dcterms:W3CDTF">2025-06-23T13:33:00Z</dcterms:created>
  <dcterms:modified xsi:type="dcterms:W3CDTF">2026-03-10T12:04:00Z</dcterms:modified>
</cp:coreProperties>
</file>